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3119"/>
        <w:gridCol w:w="1984"/>
      </w:tblGrid>
      <w:tr w:rsidR="00F94244" w:rsidRPr="007B33A2" w:rsidTr="00103D6C">
        <w:trPr>
          <w:cantSplit/>
          <w:trHeight w:val="284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94244" w:rsidRDefault="008A09C7" w:rsidP="008A09C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  <w:t>Załącznik nr. 1A.1</w:t>
            </w:r>
            <w:r w:rsidR="00F9424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 do SIWZ</w:t>
            </w:r>
          </w:p>
        </w:tc>
      </w:tr>
      <w:tr w:rsidR="007057B4" w:rsidRPr="008A09C7" w:rsidTr="00103D6C">
        <w:trPr>
          <w:cantSplit/>
          <w:trHeight w:val="284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057B4" w:rsidRPr="007057B4" w:rsidRDefault="007057B4" w:rsidP="007057B4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</w:p>
          <w:p w:rsidR="007057B4" w:rsidRPr="007057B4" w:rsidRDefault="007057B4" w:rsidP="007057B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7057B4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pl-PL" w:eastAsia="pl-PL" w:bidi="ar-SA"/>
              </w:rPr>
              <w:t>(parametry</w:t>
            </w:r>
            <w:r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pl-PL" w:eastAsia="pl-PL" w:bidi="ar-SA"/>
              </w:rPr>
              <w:t xml:space="preserve"> oceniane</w:t>
            </w:r>
            <w:r w:rsidRPr="007057B4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pl-PL" w:eastAsia="pl-PL" w:bidi="ar-SA"/>
              </w:rPr>
              <w:t>)</w:t>
            </w:r>
          </w:p>
          <w:p w:rsidR="007057B4" w:rsidRPr="00F94244" w:rsidRDefault="007057B4" w:rsidP="007057B4">
            <w:pPr>
              <w:ind w:left="284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2677" w:rsidRPr="008A09C7" w:rsidTr="00103D6C">
        <w:trPr>
          <w:cantSplit/>
          <w:trHeight w:val="284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62677" w:rsidRPr="007057B4" w:rsidRDefault="00962677" w:rsidP="007057B4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  <w:t>Dostawa rezonansu</w:t>
            </w:r>
          </w:p>
        </w:tc>
      </w:tr>
      <w:tr w:rsidR="00CB2A68" w:rsidRPr="008A09C7" w:rsidTr="00CB2A68">
        <w:trPr>
          <w:cantSplit/>
          <w:trHeight w:val="28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B2A68" w:rsidRPr="00F94244" w:rsidRDefault="00CB2A68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>I.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B2A68" w:rsidRPr="00F94244" w:rsidRDefault="00CB2A68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>II.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B2A68" w:rsidRPr="00F94244" w:rsidRDefault="00CB2A68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>III.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B2A68" w:rsidRPr="00CB2A68" w:rsidRDefault="00CB2A68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IV.</w:t>
            </w:r>
          </w:p>
        </w:tc>
      </w:tr>
      <w:tr w:rsidR="00CB2A68" w:rsidRPr="007B33A2" w:rsidTr="00CB2A68">
        <w:trPr>
          <w:cantSplit/>
          <w:trHeight w:val="28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B2A68" w:rsidRPr="00F94244" w:rsidRDefault="00CB2A68" w:rsidP="00CB2A68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B2A68" w:rsidRPr="00F94244" w:rsidRDefault="00CB2A68" w:rsidP="00CB2A68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Opis</w:t>
            </w: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punktowanego</w:t>
            </w: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parametru</w:t>
            </w: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B2A68" w:rsidRPr="00F94244" w:rsidRDefault="00CB2A68" w:rsidP="00CB2A68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Ilość</w:t>
            </w: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punktów</w:t>
            </w: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B2A68" w:rsidRPr="00CB2A68" w:rsidRDefault="00CB2A68" w:rsidP="00CB2A68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Potwierdzenie I opis spełnienia parametru</w:t>
            </w:r>
          </w:p>
        </w:tc>
      </w:tr>
      <w:tr w:rsidR="007057B4" w:rsidRPr="007057B4" w:rsidTr="00CB2A68">
        <w:trPr>
          <w:cantSplit/>
          <w:trHeight w:val="328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B4" w:rsidRPr="00CB2A68" w:rsidRDefault="007057B4" w:rsidP="00103D6C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System RF,</w:t>
            </w:r>
            <w:r w:rsidRPr="00CB2A68">
              <w:rPr>
                <w:lang w:val="pl-PL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Transmisja równoległa (TX) za pomocą dwóch niezależnych kanałów nadawczych (dwa niezależne nadajniki RF wyposażone we własny generator sygnału i wzmacniacz, o dwóch niezależnych kanałach transmisji), podłączone do dwukanałowej cewki nadawczej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TAK, dwa niezależne nadajniki - 1</w:t>
            </w:r>
            <w:r w:rsidR="00A42F5F">
              <w:rPr>
                <w:rFonts w:ascii="Arial Narrow" w:hAnsi="Arial Narrow"/>
                <w:sz w:val="20"/>
                <w:szCs w:val="20"/>
                <w:lang w:val="pl-PL"/>
              </w:rPr>
              <w:t>5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pkt.,</w:t>
            </w:r>
          </w:p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TAK, jeden nadajnik dwukanałowy - 5 pkt.,</w:t>
            </w:r>
          </w:p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Nie - 0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7B33A2" w:rsidTr="00CB2A68">
        <w:trPr>
          <w:cantSplit/>
          <w:trHeight w:val="328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System RF,</w:t>
            </w:r>
            <w:r w:rsidRPr="00CB2A68">
              <w:rPr>
                <w:lang w:val="pl-PL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Dynamika sygnału (SNR) sekcji odbiorczej modułu RF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Najwyższa wartość 1</w:t>
            </w:r>
            <w:r w:rsidR="00A42F5F">
              <w:rPr>
                <w:rFonts w:ascii="Arial Narrow" w:hAnsi="Arial Narrow"/>
                <w:sz w:val="20"/>
                <w:szCs w:val="20"/>
                <w:lang w:val="pl-PL"/>
              </w:rPr>
              <w:t>5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pkt. Pozostałe proporcjonalnie mniej.</w:t>
            </w:r>
          </w:p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Poniżej lub równo150 </w:t>
            </w:r>
            <w:proofErr w:type="spellStart"/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dB</w:t>
            </w:r>
            <w:proofErr w:type="spellEnd"/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– 0pkt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7057B4" w:rsidTr="00CB2A68">
        <w:trPr>
          <w:cantSplit/>
          <w:trHeight w:val="599"/>
        </w:trPr>
        <w:tc>
          <w:tcPr>
            <w:tcW w:w="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57B4" w:rsidRPr="00CB2A68" w:rsidRDefault="007057B4" w:rsidP="00103D6C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Cewki,</w:t>
            </w:r>
            <w:r w:rsidRPr="00CB2A68">
              <w:rPr>
                <w:lang w:val="pl-PL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Wielokanałowa cewka powierzchniowa  do badania jamy brzusznej lub klatki piersiowej w zakresie minimum 50 cm bez repozycjonowania pacjenta, cewki oraz bez przesuwu stołu, umożliwiająca stosowanie w obrębie całego badanego obiektu akwizycji równoległych  (typu SENSE , </w:t>
            </w:r>
            <w:proofErr w:type="spellStart"/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iPAT</w:t>
            </w:r>
            <w:proofErr w:type="spellEnd"/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, ASSET lub  zgodnie z nomenklaturą producenta), minimum 32 elementowa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TAK 1</w:t>
            </w:r>
            <w:r w:rsidR="00A42F5F">
              <w:rPr>
                <w:rFonts w:ascii="Arial Narrow" w:hAnsi="Arial Narrow"/>
                <w:sz w:val="20"/>
                <w:szCs w:val="20"/>
                <w:lang w:val="pl-PL"/>
              </w:rPr>
              <w:t>5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pkt.</w:t>
            </w:r>
          </w:p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Nie 0 pkt.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7B33A2" w:rsidTr="00CB2A6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B4" w:rsidRPr="00CB2A68" w:rsidRDefault="007057B4" w:rsidP="007057B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Cewki,</w:t>
            </w:r>
            <w:r w:rsidRPr="00CB2A68">
              <w:rPr>
                <w:lang w:val="pl-PL"/>
              </w:rPr>
              <w:t xml:space="preserve"> </w:t>
            </w: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Wielokanałowa cewka uniwersalna do badania małych i średnich stawów pozwalająca na  akwizycje równoległe   (typu SENSE , </w:t>
            </w:r>
            <w:proofErr w:type="spellStart"/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iPAT</w:t>
            </w:r>
            <w:proofErr w:type="spellEnd"/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, ASSET- zgodnie z nomenklaturą producenta) min. 4 kanałów odbiorczych w obrębie badanego obiektu. Podać ilość kanałów, nazwę zaoferowanej cewki i techniki obrazowania równoległego.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7057B4" w:rsidRPr="00CB2A68" w:rsidRDefault="00962677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</w:t>
            </w:r>
            <w:r w:rsidR="007057B4"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pkt. za każdą </w:t>
            </w:r>
            <w:proofErr w:type="spellStart"/>
            <w:r w:rsidR="007057B4" w:rsidRPr="00CB2A68">
              <w:rPr>
                <w:rFonts w:ascii="Arial Narrow" w:hAnsi="Arial Narrow"/>
                <w:sz w:val="20"/>
                <w:szCs w:val="20"/>
                <w:lang w:val="pl-PL"/>
              </w:rPr>
              <w:t>cewke</w:t>
            </w:r>
            <w:proofErr w:type="spellEnd"/>
            <w:r w:rsidR="007057B4"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powyżej wymaganych minimum 4</w:t>
            </w:r>
          </w:p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7B33A2" w:rsidTr="00CB2A68">
        <w:trPr>
          <w:cantSplit/>
          <w:trHeight w:val="7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B4" w:rsidRPr="00CB2A68" w:rsidRDefault="007057B4" w:rsidP="007057B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Cewki, Cewka elastyczna typu „średni </w:t>
            </w:r>
            <w:proofErr w:type="spellStart"/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flex</w:t>
            </w:r>
            <w:proofErr w:type="spellEnd"/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” lub według nomenklatury producenta, umożliwiająca obrazowanie barku, kolana (obrzękniętego stawu), łokcia oraz biodra min. 4 kanałów odbiorczych w obrębie badanego obiektu.  Podać ilość kanałów, nazwę zaoferowanej cewki i techniki obrazowania równoległego,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962677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</w:t>
            </w:r>
            <w:r w:rsidR="007057B4"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pkt. za każdą </w:t>
            </w:r>
            <w:proofErr w:type="spellStart"/>
            <w:r w:rsidR="007057B4" w:rsidRPr="00CB2A68">
              <w:rPr>
                <w:rFonts w:ascii="Arial Narrow" w:hAnsi="Arial Narrow"/>
                <w:sz w:val="20"/>
                <w:szCs w:val="20"/>
                <w:lang w:val="pl-PL"/>
              </w:rPr>
              <w:t>cewke</w:t>
            </w:r>
            <w:proofErr w:type="spellEnd"/>
            <w:r w:rsidR="007057B4"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powyżej wymaganych minimum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7B33A2" w:rsidTr="00CB2A68">
        <w:trPr>
          <w:cantSplit/>
          <w:trHeight w:val="7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B4" w:rsidRPr="00CB2A68" w:rsidRDefault="007057B4" w:rsidP="00103D6C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Aplikacje kliniczne, </w:t>
            </w:r>
            <w:r w:rsidRPr="00CB2A68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 xml:space="preserve">Dyfuzja, </w:t>
            </w: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Maksymalna wartość b: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>≥</w:t>
            </w: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 xml:space="preserve"> 20 000s/mm2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– 10 pkt.</w:t>
            </w:r>
          </w:p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 xml:space="preserve">&lt; 20 000 </w:t>
            </w: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>≥</w:t>
            </w: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 xml:space="preserve"> 15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 </w:t>
            </w: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>000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– 5 pkt.</w:t>
            </w:r>
          </w:p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 xml:space="preserve">&lt; 15 000 </w:t>
            </w: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>≥</w:t>
            </w: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 xml:space="preserve"> 10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 </w:t>
            </w: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>000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–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7057B4" w:rsidTr="00CB2A68">
        <w:trPr>
          <w:cantSplit/>
          <w:trHeight w:val="7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B4" w:rsidRPr="00CB2A68" w:rsidRDefault="007057B4" w:rsidP="007057B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Aplikacje kliniczne,</w:t>
            </w:r>
            <w:r w:rsidRPr="00CB2A68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 xml:space="preserve"> Obrazowanie równoległe</w:t>
            </w:r>
            <w:r w:rsidRPr="00CB2A68">
              <w:rPr>
                <w:lang w:val="pl-PL"/>
              </w:rPr>
              <w:t xml:space="preserve"> </w:t>
            </w: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Maksymalny współczynnik przyspieszenia dla obrazowania równoległego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CB2A6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</w:rPr>
              <w:t>≥20 – 10pkt.</w:t>
            </w:r>
          </w:p>
          <w:p w:rsidR="007057B4" w:rsidRPr="00CB2A68" w:rsidRDefault="007057B4" w:rsidP="00CB2A6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</w:rPr>
              <w:t>5-19 – 5pkt.</w:t>
            </w:r>
          </w:p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</w:rPr>
              <w:t>4 – 0pkt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7B33A2" w:rsidTr="00CB2A68">
        <w:trPr>
          <w:cantSplit/>
          <w:trHeight w:val="7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B4" w:rsidRPr="00CB2A68" w:rsidRDefault="007057B4" w:rsidP="00CB2A6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Akwizycja danych</w:t>
            </w:r>
            <w:r w:rsidR="00CB2A68"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Maksymalna wartość </w:t>
            </w:r>
            <w:proofErr w:type="spellStart"/>
            <w:r w:rsidR="00CB2A68"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="00CB2A68"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(w osiach x, y)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1pkt. za każdy cm powyżej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7B33A2" w:rsidTr="00CB2A68">
        <w:trPr>
          <w:cantSplit/>
          <w:trHeight w:val="7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B4" w:rsidRPr="00CB2A68" w:rsidRDefault="0083032C" w:rsidP="00CB2A6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Akwizycja danych,</w:t>
            </w:r>
            <w:r w:rsid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7057B4"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Maksymalna wartość </w:t>
            </w:r>
            <w:proofErr w:type="spellStart"/>
            <w:r w:rsidR="007057B4"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="007057B4"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 osi z (dla wszystkich oferowanych aplikacji i sekwencji skanowania): wymagane </w:t>
            </w:r>
            <w:r w:rsidR="007057B4" w:rsidRPr="00CB2A68">
              <w:rPr>
                <w:rFonts w:ascii="Arial Narrow" w:hAnsi="Arial Narrow" w:cs="Arial" w:hint="eastAsia"/>
                <w:sz w:val="20"/>
                <w:szCs w:val="20"/>
                <w:lang w:val="pl-PL"/>
              </w:rPr>
              <w:t>≥</w:t>
            </w:r>
            <w:r w:rsidR="007057B4"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45 cm.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1pkt. za każdy cm powyżej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7057B4" w:rsidTr="00CB2A68">
        <w:trPr>
          <w:cantSplit/>
          <w:trHeight w:val="7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B4" w:rsidRPr="00CB2A68" w:rsidRDefault="0083032C" w:rsidP="00CB2A6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Akwizycja danych,</w:t>
            </w:r>
            <w:r w:rsid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7057B4" w:rsidRPr="00CB2A68">
              <w:rPr>
                <w:rFonts w:ascii="Arial Narrow" w:hAnsi="Arial Narrow" w:cs="Arial" w:hint="eastAsia"/>
                <w:sz w:val="20"/>
                <w:szCs w:val="20"/>
                <w:lang w:val="pl-PL"/>
              </w:rPr>
              <w:t xml:space="preserve">Matryca akwizycyjna i rekonstrukcyjna: Wymagane </w:t>
            </w:r>
            <w:r w:rsidR="007057B4" w:rsidRPr="00CB2A68">
              <w:rPr>
                <w:rFonts w:ascii="Arial Narrow" w:hAnsi="Arial Narrow" w:cs="Arial" w:hint="eastAsia"/>
                <w:sz w:val="20"/>
                <w:szCs w:val="20"/>
                <w:lang w:val="pl-PL"/>
              </w:rPr>
              <w:t>≥</w:t>
            </w:r>
            <w:r w:rsidR="007057B4" w:rsidRPr="00CB2A68">
              <w:rPr>
                <w:rFonts w:ascii="Arial Narrow" w:hAnsi="Arial Narrow" w:cs="Arial" w:hint="eastAsia"/>
                <w:sz w:val="20"/>
                <w:szCs w:val="20"/>
                <w:lang w:val="pl-PL"/>
              </w:rPr>
              <w:t xml:space="preserve"> 1024 x 1024, bez interpolacji.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CB2A68">
            <w:pPr>
              <w:tabs>
                <w:tab w:val="left" w:pos="885"/>
              </w:tabs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2048x2048 – 15 pkt</w:t>
            </w:r>
          </w:p>
          <w:p w:rsidR="007057B4" w:rsidRPr="00CB2A68" w:rsidRDefault="007057B4" w:rsidP="00CB2A68">
            <w:pPr>
              <w:tabs>
                <w:tab w:val="left" w:pos="885"/>
              </w:tabs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1600x1600 – 10pkt.</w:t>
            </w:r>
          </w:p>
          <w:p w:rsidR="007057B4" w:rsidRPr="00CB2A68" w:rsidRDefault="007057B4" w:rsidP="00CB2A68">
            <w:pPr>
              <w:tabs>
                <w:tab w:val="left" w:pos="885"/>
              </w:tabs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1280x1280 – 5pkt.</w:t>
            </w:r>
          </w:p>
          <w:p w:rsidR="007057B4" w:rsidRPr="00CB2A68" w:rsidRDefault="007057B4" w:rsidP="00CB2A68">
            <w:pPr>
              <w:tabs>
                <w:tab w:val="left" w:pos="885"/>
              </w:tabs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1024x1024 – 0pkt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7057B4" w:rsidTr="00CB2A68">
        <w:trPr>
          <w:cantSplit/>
          <w:trHeight w:val="7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B4" w:rsidRPr="00CB2A68" w:rsidRDefault="0083032C" w:rsidP="00103D6C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Konsola diagnostyczna,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System wspiera standard WADO-RS lub rozwiązanie równoważne umożliwiające dystrybucje badań i otwieranie ich z poziomu przeglądarki.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2C" w:rsidRPr="00CB2A68" w:rsidRDefault="0083032C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tak – 10pkt.</w:t>
            </w:r>
          </w:p>
          <w:p w:rsidR="007057B4" w:rsidRPr="00CB2A68" w:rsidRDefault="0083032C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nie – 0pkt.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83032C" w:rsidRPr="007B33A2" w:rsidTr="00CB2A68">
        <w:trPr>
          <w:cantSplit/>
          <w:trHeight w:val="7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2C" w:rsidRPr="00CB2A68" w:rsidRDefault="0083032C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2C" w:rsidRPr="00CB2A68" w:rsidRDefault="0083032C" w:rsidP="00CB2A6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Warunki gwarancji i serwisu,</w:t>
            </w: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CB2A68">
              <w:rPr>
                <w:rFonts w:ascii="Arial Narrow" w:hAnsi="Arial Narrow" w:cs="Arial"/>
                <w:sz w:val="20"/>
                <w:szCs w:val="20"/>
                <w:lang w:val="pl-PL"/>
              </w:rPr>
              <w:t>Gwarantowany c</w:t>
            </w: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zas  naprawy</w:t>
            </w:r>
            <w:r w:rsid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w dniach roboczych tj. od poniedziałku do piątku z wyłączeniem dni ustawowo wolnych od pracy liczony od dnia zgłoszenia usterki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2C" w:rsidRPr="00CB2A68" w:rsidRDefault="0083032C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Najkrótszy – 10pkt. pozostałe proporcjonalnie mniej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2C" w:rsidRPr="007057B4" w:rsidRDefault="0083032C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2677" w:rsidRPr="00496527" w:rsidTr="00F8242F">
        <w:trPr>
          <w:cantSplit/>
          <w:trHeight w:val="284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62677" w:rsidRPr="007057B4" w:rsidRDefault="00115149" w:rsidP="00F8242F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  <w:t>Umowa serwisowa</w:t>
            </w:r>
            <w:r w:rsidR="00343C8F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 w:rsidR="0096267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  </w:t>
            </w:r>
          </w:p>
        </w:tc>
      </w:tr>
      <w:tr w:rsidR="00962677" w:rsidRPr="00CB2A68" w:rsidTr="00F8242F">
        <w:trPr>
          <w:cantSplit/>
          <w:trHeight w:val="28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62677" w:rsidRDefault="00962677" w:rsidP="00F824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62677" w:rsidRDefault="00962677" w:rsidP="00F824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62677" w:rsidRDefault="00962677" w:rsidP="00F824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62677" w:rsidRPr="00CB2A68" w:rsidRDefault="00962677" w:rsidP="00F8242F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IV.</w:t>
            </w:r>
          </w:p>
        </w:tc>
      </w:tr>
      <w:tr w:rsidR="00962677" w:rsidRPr="007B33A2" w:rsidTr="00962677">
        <w:trPr>
          <w:cantSplit/>
          <w:trHeight w:val="28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962677" w:rsidRPr="007A5D55" w:rsidRDefault="00962677" w:rsidP="00F824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962677" w:rsidRPr="007A5D55" w:rsidRDefault="00962677" w:rsidP="00F8242F">
            <w:pPr>
              <w:rPr>
                <w:rFonts w:ascii="Arial Narrow" w:hAnsi="Arial Narrow"/>
                <w:sz w:val="20"/>
                <w:szCs w:val="20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Opis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punktowanego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parametru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962677" w:rsidRPr="007A5D55" w:rsidRDefault="00962677" w:rsidP="00F8242F">
            <w:pPr>
              <w:rPr>
                <w:rFonts w:ascii="Arial Narrow" w:hAnsi="Arial Narrow"/>
                <w:sz w:val="20"/>
                <w:szCs w:val="20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Ilość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punktów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962677" w:rsidRPr="00CB2A68" w:rsidRDefault="00962677" w:rsidP="00F8242F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Potwierdzenie I opis spełnienia parametru</w:t>
            </w:r>
          </w:p>
        </w:tc>
      </w:tr>
      <w:tr w:rsidR="00962677" w:rsidRPr="007B33A2" w:rsidTr="00343C8F">
        <w:trPr>
          <w:cantSplit/>
          <w:trHeight w:val="3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77" w:rsidRPr="00CB2A68" w:rsidRDefault="00962677" w:rsidP="00F8242F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77" w:rsidRPr="00962677" w:rsidRDefault="00962677" w:rsidP="00F8242F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2677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Utrzymanie poziomu helu na poziomie  wyższym niż 70%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77" w:rsidRPr="00962677" w:rsidRDefault="00962677" w:rsidP="00343C8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</w:pPr>
            <w:r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>70% - 74% - 0 pkt</w:t>
            </w:r>
          </w:p>
          <w:p w:rsidR="00962677" w:rsidRPr="00962677" w:rsidRDefault="00DA12EE" w:rsidP="00343C8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75% - 84% - 3 </w:t>
            </w:r>
            <w:r w:rsidR="00962677"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>pkt</w:t>
            </w:r>
          </w:p>
          <w:p w:rsidR="00962677" w:rsidRPr="00962677" w:rsidRDefault="00DA12EE" w:rsidP="00343C8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85% i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>wiecej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 -7</w:t>
            </w:r>
            <w:r w:rsidR="00962677"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77" w:rsidRPr="007057B4" w:rsidRDefault="00962677" w:rsidP="00F8242F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2677" w:rsidRPr="007B33A2" w:rsidTr="00343C8F">
        <w:trPr>
          <w:cantSplit/>
          <w:trHeight w:val="3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77" w:rsidRPr="00CB2A68" w:rsidRDefault="00962677" w:rsidP="00F8242F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77" w:rsidRPr="00962677" w:rsidRDefault="00962677" w:rsidP="00F8242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</w:pPr>
            <w:r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>Gwarancja usunięcia awarii w terminie krótszym niż 5 dni od daty zgłoszenia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77" w:rsidRPr="00962677" w:rsidRDefault="00962677" w:rsidP="00343C8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</w:pPr>
            <w:r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>5 dni - 0 pkt</w:t>
            </w:r>
          </w:p>
          <w:p w:rsidR="00962677" w:rsidRPr="00962677" w:rsidRDefault="00962677" w:rsidP="00343C8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</w:pPr>
            <w:r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4 dni - </w:t>
            </w:r>
            <w:r w:rsidR="00DA12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>3</w:t>
            </w:r>
            <w:r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 pkt</w:t>
            </w:r>
          </w:p>
          <w:p w:rsidR="00962677" w:rsidRPr="00962677" w:rsidRDefault="00962677" w:rsidP="00DA12E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</w:pPr>
            <w:r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3 dni i mniej </w:t>
            </w:r>
            <w:r w:rsidR="00DA12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>–</w:t>
            </w:r>
            <w:r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DA12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7 </w:t>
            </w:r>
            <w:r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>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77" w:rsidRPr="007057B4" w:rsidRDefault="00962677" w:rsidP="00F8242F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</w:tbl>
    <w:p w:rsidR="003E1F51" w:rsidRDefault="003E1F51">
      <w:pPr>
        <w:rPr>
          <w:lang w:val="pl-PL"/>
        </w:rPr>
      </w:pPr>
    </w:p>
    <w:p w:rsidR="007B33A2" w:rsidRPr="007B33A2" w:rsidRDefault="007B33A2" w:rsidP="007B33A2">
      <w:pPr>
        <w:suppressAutoHyphens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7B33A2">
        <w:rPr>
          <w:rFonts w:ascii="Tahoma" w:hAnsi="Tahoma" w:cs="Tahoma"/>
          <w:b/>
          <w:bCs/>
          <w:sz w:val="18"/>
          <w:szCs w:val="18"/>
          <w:lang w:val="pl-PL"/>
        </w:rPr>
        <w:t>POUCZENIE:</w:t>
      </w:r>
    </w:p>
    <w:p w:rsidR="007B33A2" w:rsidRPr="007B33A2" w:rsidRDefault="007B33A2" w:rsidP="007B33A2">
      <w:pPr>
        <w:suppressAutoHyphens w:val="0"/>
        <w:jc w:val="both"/>
        <w:rPr>
          <w:rFonts w:ascii="Tahoma" w:hAnsi="Tahoma" w:cs="Tahoma"/>
          <w:bCs/>
          <w:sz w:val="18"/>
          <w:szCs w:val="18"/>
          <w:lang w:val="pl-PL"/>
        </w:rPr>
      </w:pPr>
      <w:r w:rsidRPr="007B33A2">
        <w:rPr>
          <w:rFonts w:ascii="Tahoma" w:hAnsi="Tahoma" w:cs="Tahoma"/>
          <w:bCs/>
          <w:sz w:val="18"/>
          <w:szCs w:val="18"/>
          <w:lang w:val="pl-PL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7B33A2" w:rsidRPr="007B33A2" w:rsidRDefault="007B33A2" w:rsidP="007B33A2">
      <w:pPr>
        <w:suppressAutoHyphens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7B33A2" w:rsidRDefault="007B33A2" w:rsidP="007B33A2">
      <w:pPr>
        <w:suppressAutoHyphens w:val="0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:rsidR="007B33A2" w:rsidRPr="007B33A2" w:rsidRDefault="007B33A2" w:rsidP="007B33A2">
      <w:pPr>
        <w:suppressAutoHyphens w:val="0"/>
        <w:jc w:val="both"/>
        <w:rPr>
          <w:rFonts w:ascii="Tahoma" w:hAnsi="Tahoma" w:cs="Tahoma"/>
          <w:b/>
          <w:sz w:val="20"/>
          <w:szCs w:val="20"/>
          <w:lang w:val="pl-PL"/>
        </w:rPr>
      </w:pPr>
      <w:bookmarkStart w:id="0" w:name="_GoBack"/>
      <w:bookmarkEnd w:id="0"/>
    </w:p>
    <w:p w:rsidR="007B33A2" w:rsidRPr="007B33A2" w:rsidRDefault="007B33A2" w:rsidP="007B33A2">
      <w:pPr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7B33A2">
        <w:rPr>
          <w:rFonts w:ascii="Tahoma" w:hAnsi="Tahoma" w:cs="Tahoma"/>
          <w:sz w:val="18"/>
          <w:szCs w:val="18"/>
          <w:lang w:val="pl-PL"/>
        </w:rPr>
        <w:t xml:space="preserve">....................................……..……                 </w:t>
      </w:r>
      <w:r w:rsidRPr="007B33A2">
        <w:rPr>
          <w:rFonts w:ascii="Tahoma" w:hAnsi="Tahoma" w:cs="Tahoma"/>
          <w:sz w:val="18"/>
          <w:szCs w:val="18"/>
          <w:lang w:val="pl-PL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7B33A2" w:rsidRPr="007B33A2" w:rsidRDefault="007B33A2" w:rsidP="007B33A2">
      <w:pPr>
        <w:tabs>
          <w:tab w:val="left" w:pos="4253"/>
        </w:tabs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7B33A2">
        <w:rPr>
          <w:rFonts w:ascii="Tahoma" w:hAnsi="Tahoma" w:cs="Tahoma"/>
          <w:sz w:val="18"/>
          <w:szCs w:val="18"/>
          <w:lang w:val="pl-PL"/>
        </w:rPr>
        <w:t xml:space="preserve">         (miejscowość, data)                              </w:t>
      </w:r>
      <w:r w:rsidRPr="007B33A2">
        <w:rPr>
          <w:rFonts w:ascii="Tahoma" w:hAnsi="Tahoma" w:cs="Tahoma"/>
          <w:sz w:val="18"/>
          <w:szCs w:val="18"/>
          <w:lang w:val="pl-PL"/>
        </w:rPr>
        <w:tab/>
        <w:t xml:space="preserve">(pieczęć i podpis osoby / osób wskazanych w </w:t>
      </w:r>
    </w:p>
    <w:p w:rsidR="007B33A2" w:rsidRPr="007B33A2" w:rsidRDefault="007B33A2" w:rsidP="007B33A2">
      <w:pPr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7B33A2">
        <w:rPr>
          <w:rFonts w:ascii="Tahoma" w:hAnsi="Tahoma" w:cs="Tahoma"/>
          <w:sz w:val="18"/>
          <w:szCs w:val="18"/>
          <w:lang w:val="pl-PL"/>
        </w:rPr>
        <w:tab/>
      </w:r>
      <w:r w:rsidRPr="007B33A2">
        <w:rPr>
          <w:rFonts w:ascii="Tahoma" w:hAnsi="Tahoma" w:cs="Tahoma"/>
          <w:sz w:val="18"/>
          <w:szCs w:val="18"/>
          <w:lang w:val="pl-PL"/>
        </w:rPr>
        <w:tab/>
      </w:r>
      <w:r w:rsidRPr="007B33A2">
        <w:rPr>
          <w:rFonts w:ascii="Tahoma" w:hAnsi="Tahoma" w:cs="Tahoma"/>
          <w:sz w:val="18"/>
          <w:szCs w:val="18"/>
          <w:lang w:val="pl-PL"/>
        </w:rPr>
        <w:tab/>
      </w:r>
      <w:r w:rsidRPr="007B33A2">
        <w:rPr>
          <w:rFonts w:ascii="Tahoma" w:hAnsi="Tahoma" w:cs="Tahoma"/>
          <w:sz w:val="18"/>
          <w:szCs w:val="18"/>
          <w:lang w:val="pl-PL"/>
        </w:rPr>
        <w:tab/>
      </w:r>
      <w:r w:rsidRPr="007B33A2">
        <w:rPr>
          <w:rFonts w:ascii="Tahoma" w:hAnsi="Tahoma" w:cs="Tahoma"/>
          <w:sz w:val="18"/>
          <w:szCs w:val="18"/>
          <w:lang w:val="pl-PL"/>
        </w:rPr>
        <w:tab/>
      </w:r>
      <w:r w:rsidRPr="007B33A2">
        <w:rPr>
          <w:rFonts w:ascii="Tahoma" w:hAnsi="Tahoma" w:cs="Tahoma"/>
          <w:sz w:val="18"/>
          <w:szCs w:val="18"/>
          <w:lang w:val="pl-PL"/>
        </w:rPr>
        <w:tab/>
        <w:t xml:space="preserve">dokumencie, uprawnionej /uprawnionych  do  </w:t>
      </w:r>
    </w:p>
    <w:p w:rsidR="007B33A2" w:rsidRPr="007B33A2" w:rsidRDefault="007B33A2" w:rsidP="007B33A2">
      <w:pPr>
        <w:suppressAutoHyphens w:val="0"/>
        <w:ind w:left="4248"/>
        <w:rPr>
          <w:rFonts w:ascii="Tahoma" w:hAnsi="Tahoma" w:cs="Tahoma"/>
          <w:sz w:val="18"/>
          <w:szCs w:val="18"/>
          <w:lang w:val="pl-PL"/>
        </w:rPr>
      </w:pPr>
      <w:r w:rsidRPr="007B33A2">
        <w:rPr>
          <w:rFonts w:ascii="Tahoma" w:hAnsi="Tahoma" w:cs="Tahoma"/>
          <w:sz w:val="18"/>
          <w:szCs w:val="18"/>
          <w:lang w:val="pl-PL"/>
        </w:rPr>
        <w:t>występowania  w obrocie prawnym, reprezentowania Wykonawcy i składania oświadczeń woli w jego imieniu</w:t>
      </w:r>
    </w:p>
    <w:p w:rsidR="007B33A2" w:rsidRPr="007B33A2" w:rsidRDefault="007B33A2" w:rsidP="007B33A2">
      <w:pPr>
        <w:suppressAutoHyphens w:val="0"/>
        <w:rPr>
          <w:rFonts w:ascii="Tahoma" w:hAnsi="Tahoma" w:cs="Tahoma"/>
          <w:sz w:val="18"/>
          <w:szCs w:val="18"/>
          <w:lang w:val="pl-PL"/>
        </w:rPr>
      </w:pPr>
    </w:p>
    <w:p w:rsidR="007B33A2" w:rsidRPr="007B33A2" w:rsidRDefault="007B33A2" w:rsidP="007B33A2">
      <w:pPr>
        <w:suppressAutoHyphens w:val="0"/>
        <w:rPr>
          <w:rFonts w:ascii="Tahoma" w:hAnsi="Tahoma" w:cs="Tahoma"/>
          <w:sz w:val="18"/>
          <w:szCs w:val="18"/>
          <w:lang w:val="pl-PL"/>
        </w:rPr>
      </w:pPr>
    </w:p>
    <w:p w:rsidR="007B33A2" w:rsidRPr="007B33A2" w:rsidRDefault="007B33A2" w:rsidP="007B33A2">
      <w:pPr>
        <w:rPr>
          <w:lang w:val="pl-PL"/>
        </w:rPr>
      </w:pPr>
      <w:r w:rsidRPr="007B33A2">
        <w:rPr>
          <w:rFonts w:ascii="Tahoma" w:hAnsi="Tahoma" w:cs="Tahoma"/>
          <w:sz w:val="18"/>
          <w:szCs w:val="18"/>
          <w:lang w:val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sectPr w:rsidR="007B33A2" w:rsidRPr="007B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D5" w:rsidRDefault="000F6AD5" w:rsidP="00F94244">
      <w:r>
        <w:separator/>
      </w:r>
    </w:p>
  </w:endnote>
  <w:endnote w:type="continuationSeparator" w:id="0">
    <w:p w:rsidR="000F6AD5" w:rsidRDefault="000F6AD5" w:rsidP="00F9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D5" w:rsidRDefault="000F6AD5" w:rsidP="00F94244">
      <w:r>
        <w:separator/>
      </w:r>
    </w:p>
  </w:footnote>
  <w:footnote w:type="continuationSeparator" w:id="0">
    <w:p w:rsidR="000F6AD5" w:rsidRDefault="000F6AD5" w:rsidP="00F9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77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97" w:hanging="180"/>
      </w:pPr>
    </w:lvl>
  </w:abstractNum>
  <w:abstractNum w:abstractNumId="1">
    <w:nsid w:val="06B16203"/>
    <w:multiLevelType w:val="hybridMultilevel"/>
    <w:tmpl w:val="BE5A13C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B4"/>
    <w:rsid w:val="000F6AD5"/>
    <w:rsid w:val="00115149"/>
    <w:rsid w:val="00343C8F"/>
    <w:rsid w:val="003E1F51"/>
    <w:rsid w:val="00496527"/>
    <w:rsid w:val="00550614"/>
    <w:rsid w:val="006B3E94"/>
    <w:rsid w:val="007057B4"/>
    <w:rsid w:val="007B33A2"/>
    <w:rsid w:val="0083032C"/>
    <w:rsid w:val="008A09C7"/>
    <w:rsid w:val="00962677"/>
    <w:rsid w:val="00A42F5F"/>
    <w:rsid w:val="00CB2A68"/>
    <w:rsid w:val="00DA12EE"/>
    <w:rsid w:val="00DB2E4E"/>
    <w:rsid w:val="00F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7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24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4244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9424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94244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7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24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4244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9424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94244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Łukowiak</dc:creator>
  <cp:lastModifiedBy>Marta Potiechin-Nowak</cp:lastModifiedBy>
  <cp:revision>15</cp:revision>
  <cp:lastPrinted>2016-08-02T06:26:00Z</cp:lastPrinted>
  <dcterms:created xsi:type="dcterms:W3CDTF">2016-07-18T09:25:00Z</dcterms:created>
  <dcterms:modified xsi:type="dcterms:W3CDTF">2016-08-10T15:34:00Z</dcterms:modified>
</cp:coreProperties>
</file>